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rPr>
          <w:rFonts w:asciiTheme="minorEastAsia" w:hAnsiTheme="minorEastAsia" w:eastAsiaTheme="minorEastAsia"/>
          <w:sz w:val="24"/>
          <w:szCs w:val="24"/>
        </w:rPr>
      </w:pPr>
      <w:bookmarkStart w:id="0" w:name="_Toc422232670"/>
      <w:bookmarkStart w:id="1" w:name="_Toc419199621"/>
      <w:bookmarkStart w:id="2" w:name="_Toc414604127"/>
      <w:bookmarkStart w:id="3" w:name="_GoBack"/>
      <w:bookmarkEnd w:id="3"/>
      <w:r>
        <w:rPr>
          <w:rFonts w:hint="eastAsia" w:asciiTheme="minorEastAsia" w:hAnsiTheme="minorEastAsia" w:eastAsiaTheme="minorEastAsia"/>
          <w:sz w:val="24"/>
          <w:szCs w:val="24"/>
        </w:rPr>
        <w:t>济南大学博、硕士学位论文检测结果处理办法</w:t>
      </w:r>
      <w:bookmarkEnd w:id="0"/>
      <w:bookmarkEnd w:id="1"/>
      <w:bookmarkEnd w:id="2"/>
    </w:p>
    <w:p>
      <w:pPr>
        <w:ind w:firstLine="480"/>
        <w:rPr>
          <w:rFonts w:asciiTheme="minorEastAsia" w:hAnsiTheme="minorEastAsia" w:eastAsiaTheme="minorEastAsia"/>
        </w:rPr>
      </w:pPr>
      <w:r>
        <w:rPr>
          <w:rFonts w:asciiTheme="minorEastAsia" w:hAnsiTheme="minorEastAsia" w:eastAsiaTheme="minorEastAsia"/>
        </w:rPr>
        <w:t>根据《国务院学位委员会关于在学位授予工作中加强学术道德和学术规范建设的意见》（学位〔2010〕9号）、《济南大学学术道德规范》（济大校字〔2009〕140号）</w:t>
      </w:r>
      <w:r>
        <w:rPr>
          <w:rFonts w:hint="eastAsia" w:asciiTheme="minorEastAsia" w:hAnsiTheme="minorEastAsia" w:eastAsiaTheme="minorEastAsia"/>
        </w:rPr>
        <w:t>、《济南大学学位论文作假处理办法实施细则》</w:t>
      </w:r>
      <w:r>
        <w:rPr>
          <w:rFonts w:asciiTheme="minorEastAsia" w:hAnsiTheme="minorEastAsia" w:eastAsiaTheme="minorEastAsia"/>
        </w:rPr>
        <w:t>（济大校字〔20</w:t>
      </w:r>
      <w:r>
        <w:rPr>
          <w:rFonts w:hint="eastAsia" w:asciiTheme="minorEastAsia" w:hAnsiTheme="minorEastAsia" w:eastAsiaTheme="minorEastAsia"/>
        </w:rPr>
        <w:t>14</w:t>
      </w:r>
      <w:r>
        <w:rPr>
          <w:rFonts w:asciiTheme="minorEastAsia" w:hAnsiTheme="minorEastAsia" w:eastAsiaTheme="minorEastAsia"/>
        </w:rPr>
        <w:t>〕</w:t>
      </w:r>
      <w:r>
        <w:rPr>
          <w:rFonts w:hint="eastAsia" w:asciiTheme="minorEastAsia" w:hAnsiTheme="minorEastAsia" w:eastAsiaTheme="minorEastAsia"/>
        </w:rPr>
        <w:t>203</w:t>
      </w:r>
      <w:r>
        <w:rPr>
          <w:rFonts w:asciiTheme="minorEastAsia" w:hAnsiTheme="minorEastAsia" w:eastAsiaTheme="minorEastAsia"/>
        </w:rPr>
        <w:t>号）等文件精神，为进一步规范研究生学术道德行为，营造崇尚科学、勇于创新的学术研究氛围，</w:t>
      </w:r>
      <w:r>
        <w:rPr>
          <w:rFonts w:hint="eastAsia" w:asciiTheme="minorEastAsia" w:hAnsiTheme="minorEastAsia" w:eastAsiaTheme="minorEastAsia"/>
        </w:rPr>
        <w:t>充分发挥导师和学位评定分委员会的能动性，</w:t>
      </w:r>
      <w:r>
        <w:rPr>
          <w:rFonts w:asciiTheme="minorEastAsia" w:hAnsiTheme="minorEastAsia" w:eastAsiaTheme="minorEastAsia"/>
        </w:rPr>
        <w:t>促进我校研究生教育质量的全面提升，我校使用</w:t>
      </w:r>
      <w:r>
        <w:rPr>
          <w:rFonts w:hint="eastAsia" w:asciiTheme="minorEastAsia" w:hAnsiTheme="minorEastAsia" w:eastAsiaTheme="minorEastAsia"/>
        </w:rPr>
        <w:t>中国知网</w:t>
      </w:r>
      <w:r>
        <w:rPr>
          <w:rFonts w:asciiTheme="minorEastAsia" w:hAnsiTheme="minorEastAsia" w:eastAsiaTheme="minorEastAsia"/>
        </w:rPr>
        <w:t>“学位论文学术不端行为检测系统”对申请学位的所有研究生的学位论文进行检测。现将检测结果处理办法公布如下：</w:t>
      </w:r>
    </w:p>
    <w:p>
      <w:pPr>
        <w:ind w:firstLine="482"/>
        <w:rPr>
          <w:rFonts w:asciiTheme="minorEastAsia" w:hAnsiTheme="minorEastAsia" w:eastAsiaTheme="minorEastAsia"/>
          <w:b/>
        </w:rPr>
      </w:pPr>
      <w:r>
        <w:rPr>
          <w:rFonts w:asciiTheme="minorEastAsia" w:hAnsiTheme="minorEastAsia" w:eastAsiaTheme="minorEastAsia"/>
          <w:b/>
        </w:rPr>
        <w:t>一、检测范围</w:t>
      </w:r>
    </w:p>
    <w:p>
      <w:pPr>
        <w:ind w:firstLine="480"/>
        <w:rPr>
          <w:rFonts w:asciiTheme="minorEastAsia" w:hAnsiTheme="minorEastAsia" w:eastAsiaTheme="minorEastAsia"/>
        </w:rPr>
      </w:pPr>
      <w:r>
        <w:rPr>
          <w:rFonts w:asciiTheme="minorEastAsia" w:hAnsiTheme="minorEastAsia" w:eastAsiaTheme="minorEastAsia"/>
        </w:rPr>
        <w:t>检测范围为拟申请我校</w:t>
      </w:r>
      <w:r>
        <w:rPr>
          <w:rFonts w:hint="eastAsia" w:asciiTheme="minorEastAsia" w:hAnsiTheme="minorEastAsia" w:eastAsiaTheme="minorEastAsia"/>
        </w:rPr>
        <w:t>博、硕士</w:t>
      </w:r>
      <w:r>
        <w:rPr>
          <w:rFonts w:asciiTheme="minorEastAsia" w:hAnsiTheme="minorEastAsia" w:eastAsiaTheme="minorEastAsia"/>
        </w:rPr>
        <w:t>学位的研究生，包括全日制</w:t>
      </w:r>
      <w:r>
        <w:rPr>
          <w:rFonts w:hint="eastAsia" w:asciiTheme="minorEastAsia" w:hAnsiTheme="minorEastAsia" w:eastAsiaTheme="minorEastAsia"/>
        </w:rPr>
        <w:t>博、</w:t>
      </w:r>
      <w:r>
        <w:rPr>
          <w:rFonts w:asciiTheme="minorEastAsia" w:hAnsiTheme="minorEastAsia" w:eastAsiaTheme="minorEastAsia"/>
        </w:rPr>
        <w:t>硕士研究生、同等学力申请硕士学位人员和在职攻读硕士专业学位研究生。学位论文未参加检测的研究生，</w:t>
      </w:r>
      <w:r>
        <w:rPr>
          <w:rFonts w:hint="eastAsia" w:asciiTheme="minorEastAsia" w:hAnsiTheme="minorEastAsia" w:eastAsiaTheme="minorEastAsia"/>
        </w:rPr>
        <w:t>不能参加学位论文答辩</w:t>
      </w:r>
      <w:r>
        <w:rPr>
          <w:rFonts w:asciiTheme="minorEastAsia" w:hAnsiTheme="minorEastAsia" w:eastAsiaTheme="minorEastAsia"/>
        </w:rPr>
        <w:t>。</w:t>
      </w:r>
    </w:p>
    <w:p>
      <w:pPr>
        <w:ind w:firstLine="482"/>
        <w:rPr>
          <w:rFonts w:asciiTheme="minorEastAsia" w:hAnsiTheme="minorEastAsia" w:eastAsiaTheme="minorEastAsia"/>
          <w:b/>
        </w:rPr>
      </w:pPr>
      <w:r>
        <w:rPr>
          <w:rFonts w:asciiTheme="minorEastAsia" w:hAnsiTheme="minorEastAsia" w:eastAsiaTheme="minorEastAsia"/>
          <w:b/>
        </w:rPr>
        <w:t>二、检测时间</w:t>
      </w:r>
    </w:p>
    <w:p>
      <w:pPr>
        <w:ind w:firstLine="480"/>
        <w:rPr>
          <w:rFonts w:asciiTheme="minorEastAsia" w:hAnsiTheme="minorEastAsia" w:eastAsiaTheme="minorEastAsia"/>
        </w:rPr>
      </w:pPr>
      <w:r>
        <w:rPr>
          <w:rFonts w:hint="eastAsia" w:asciiTheme="minorEastAsia" w:hAnsiTheme="minorEastAsia" w:eastAsiaTheme="minorEastAsia"/>
        </w:rPr>
        <w:t>论文检测应在学位论文送审通过之后、学位论文答辩之前完成。</w:t>
      </w:r>
    </w:p>
    <w:p>
      <w:pPr>
        <w:ind w:firstLine="482"/>
        <w:rPr>
          <w:rFonts w:asciiTheme="minorEastAsia" w:hAnsiTheme="minorEastAsia" w:eastAsiaTheme="minorEastAsia"/>
          <w:b/>
        </w:rPr>
      </w:pPr>
      <w:r>
        <w:rPr>
          <w:rFonts w:asciiTheme="minorEastAsia" w:hAnsiTheme="minorEastAsia" w:eastAsiaTheme="minorEastAsia"/>
          <w:b/>
        </w:rPr>
        <w:t xml:space="preserve">三、检测要求 </w:t>
      </w:r>
    </w:p>
    <w:p>
      <w:pPr>
        <w:ind w:firstLine="480"/>
        <w:rPr>
          <w:rFonts w:asciiTheme="minorEastAsia" w:hAnsiTheme="minorEastAsia" w:eastAsiaTheme="minorEastAsia"/>
        </w:rPr>
      </w:pPr>
      <w:r>
        <w:rPr>
          <w:rFonts w:hint="eastAsia" w:asciiTheme="minorEastAsia" w:hAnsiTheme="minorEastAsia" w:eastAsiaTheme="minorEastAsia"/>
        </w:rPr>
        <w:t>答辩申请人应</w:t>
      </w:r>
      <w:r>
        <w:rPr>
          <w:rFonts w:asciiTheme="minorEastAsia" w:hAnsiTheme="minorEastAsia" w:eastAsiaTheme="minorEastAsia"/>
        </w:rPr>
        <w:t>按照</w:t>
      </w:r>
      <w:r>
        <w:rPr>
          <w:rFonts w:hint="eastAsia" w:asciiTheme="minorEastAsia" w:hAnsiTheme="minorEastAsia" w:eastAsiaTheme="minorEastAsia"/>
        </w:rPr>
        <w:t>学校</w:t>
      </w:r>
      <w:r>
        <w:rPr>
          <w:rFonts w:asciiTheme="minorEastAsia" w:hAnsiTheme="minorEastAsia" w:eastAsiaTheme="minorEastAsia"/>
        </w:rPr>
        <w:t>要求及时提交学位论文电子稿。</w:t>
      </w:r>
    </w:p>
    <w:p>
      <w:pPr>
        <w:ind w:firstLine="482"/>
        <w:rPr>
          <w:rFonts w:asciiTheme="minorEastAsia" w:hAnsiTheme="minorEastAsia" w:eastAsiaTheme="minorEastAsia"/>
        </w:rPr>
      </w:pPr>
      <w:r>
        <w:rPr>
          <w:rFonts w:hint="eastAsia" w:asciiTheme="minorEastAsia" w:hAnsiTheme="minorEastAsia" w:eastAsiaTheme="minorEastAsia"/>
          <w:b/>
        </w:rPr>
        <w:t>四、检测的组织与实施</w:t>
      </w:r>
      <w:r>
        <w:rPr>
          <w:rFonts w:asciiTheme="minorEastAsia" w:hAnsiTheme="minorEastAsia" w:eastAsiaTheme="minorEastAsia"/>
        </w:rPr>
        <w:t>。</w:t>
      </w:r>
    </w:p>
    <w:p>
      <w:pPr>
        <w:ind w:firstLine="480"/>
        <w:rPr>
          <w:rFonts w:asciiTheme="minorEastAsia" w:hAnsiTheme="minorEastAsia" w:eastAsiaTheme="minorEastAsia"/>
        </w:rPr>
      </w:pPr>
      <w:r>
        <w:rPr>
          <w:rFonts w:hint="eastAsia" w:asciiTheme="minorEastAsia" w:hAnsiTheme="minorEastAsia" w:eastAsiaTheme="minorEastAsia"/>
        </w:rPr>
        <w:t>学位办公室对检测工作进行统一指导与管理；各学位评定分委员会具体组织实施本单位学位论文的检测工作及检测结果的处理认定。</w:t>
      </w:r>
    </w:p>
    <w:p>
      <w:pPr>
        <w:ind w:firstLine="480"/>
        <w:rPr>
          <w:rFonts w:asciiTheme="minorEastAsia" w:hAnsiTheme="minorEastAsia" w:eastAsiaTheme="minorEastAsia"/>
        </w:rPr>
      </w:pPr>
      <w:r>
        <w:rPr>
          <w:rFonts w:hint="eastAsia" w:asciiTheme="minorEastAsia" w:hAnsiTheme="minorEastAsia" w:eastAsiaTheme="minorEastAsia"/>
        </w:rPr>
        <w:t>学位办公室在论文检测系统中为各学位评定分委员会分配检测时间与检测篇数，检查管理系统账号的使用情况，并负责查阅全校学位论文的检测报告及使用日志。</w:t>
      </w:r>
    </w:p>
    <w:p>
      <w:pPr>
        <w:ind w:firstLine="480"/>
        <w:rPr>
          <w:rFonts w:asciiTheme="minorEastAsia" w:hAnsiTheme="minorEastAsia" w:eastAsiaTheme="minorEastAsia"/>
        </w:rPr>
      </w:pPr>
      <w:r>
        <w:rPr>
          <w:rFonts w:hint="eastAsia" w:asciiTheme="minorEastAsia" w:hAnsiTheme="minorEastAsia" w:eastAsiaTheme="minorEastAsia"/>
        </w:rPr>
        <w:t>各学位评定分委员会要指定专人负责系统的使用，在使用的过程中须对用户名、密码严格保密，防止帐号被盗用。</w:t>
      </w:r>
    </w:p>
    <w:p>
      <w:pPr>
        <w:ind w:firstLine="482"/>
        <w:rPr>
          <w:rFonts w:asciiTheme="minorEastAsia" w:hAnsiTheme="minorEastAsia" w:eastAsiaTheme="minorEastAsia"/>
          <w:b/>
        </w:rPr>
      </w:pPr>
      <w:r>
        <w:rPr>
          <w:rFonts w:hint="eastAsia" w:asciiTheme="minorEastAsia" w:hAnsiTheme="minorEastAsia" w:eastAsiaTheme="minorEastAsia"/>
          <w:b/>
        </w:rPr>
        <w:t>五</w:t>
      </w:r>
      <w:r>
        <w:rPr>
          <w:rFonts w:asciiTheme="minorEastAsia" w:hAnsiTheme="minorEastAsia" w:eastAsiaTheme="minorEastAsia"/>
          <w:b/>
        </w:rPr>
        <w:t>、</w:t>
      </w:r>
      <w:r>
        <w:rPr>
          <w:rFonts w:hint="eastAsia" w:asciiTheme="minorEastAsia" w:hAnsiTheme="minorEastAsia" w:eastAsiaTheme="minorEastAsia"/>
          <w:b/>
        </w:rPr>
        <w:t>检测结果</w:t>
      </w:r>
      <w:r>
        <w:rPr>
          <w:rFonts w:asciiTheme="minorEastAsia" w:hAnsiTheme="minorEastAsia" w:eastAsiaTheme="minorEastAsia"/>
          <w:b/>
        </w:rPr>
        <w:t>处理办法</w:t>
      </w:r>
    </w:p>
    <w:p>
      <w:pPr>
        <w:ind w:firstLine="480"/>
        <w:rPr>
          <w:rFonts w:asciiTheme="minorEastAsia" w:hAnsiTheme="minorEastAsia" w:eastAsiaTheme="minorEastAsia"/>
        </w:rPr>
      </w:pPr>
      <w:r>
        <w:rPr>
          <w:rFonts w:asciiTheme="minorEastAsia" w:hAnsiTheme="minorEastAsia" w:eastAsiaTheme="minorEastAsia"/>
        </w:rPr>
        <w:t>检测结果按如下三种办法处理：</w:t>
      </w:r>
    </w:p>
    <w:p>
      <w:pPr>
        <w:ind w:firstLine="480"/>
        <w:rPr>
          <w:rFonts w:asciiTheme="minorEastAsia" w:hAnsiTheme="minorEastAsia" w:eastAsiaTheme="minorEastAsia"/>
        </w:rPr>
      </w:pPr>
      <w:r>
        <w:rPr>
          <w:rFonts w:asciiTheme="minorEastAsia" w:hAnsiTheme="minorEastAsia" w:eastAsiaTheme="minorEastAsia"/>
        </w:rPr>
        <w:t>1.论文正文文字重合百分比≤20%且符合学术规范的学位论文，视为通过检测，由研究生和导师根据具体情况分析判断，自行修改。</w:t>
      </w:r>
    </w:p>
    <w:p>
      <w:pPr>
        <w:widowControl/>
        <w:spacing w:before="100" w:beforeAutospacing="1" w:after="100" w:afterAutospacing="1"/>
        <w:ind w:firstLine="528" w:firstLineChars="220"/>
        <w:jc w:val="left"/>
        <w:rPr>
          <w:rFonts w:cs="宋体" w:asciiTheme="minorEastAsia" w:hAnsiTheme="minorEastAsia" w:eastAsiaTheme="minorEastAsia"/>
          <w:kern w:val="0"/>
        </w:rPr>
      </w:pPr>
      <w:r>
        <w:rPr>
          <w:rFonts w:asciiTheme="minorEastAsia" w:hAnsiTheme="minorEastAsia" w:eastAsiaTheme="minorEastAsia"/>
        </w:rPr>
        <w:t>2.论文正文文字重合百分比＞20%但≤</w:t>
      </w:r>
      <w:r>
        <w:rPr>
          <w:rFonts w:hint="eastAsia" w:asciiTheme="minorEastAsia" w:hAnsiTheme="minorEastAsia" w:eastAsiaTheme="minorEastAsia"/>
        </w:rPr>
        <w:t>3</w:t>
      </w:r>
      <w:r>
        <w:rPr>
          <w:rFonts w:asciiTheme="minorEastAsia" w:hAnsiTheme="minorEastAsia" w:eastAsiaTheme="minorEastAsia"/>
        </w:rPr>
        <w:t>0%的的学位论文，视为未通过检测，</w:t>
      </w:r>
      <w:r>
        <w:rPr>
          <w:rFonts w:hint="eastAsia" w:cs="宋体" w:asciiTheme="minorEastAsia" w:hAnsiTheme="minorEastAsia" w:eastAsiaTheme="minorEastAsia"/>
          <w:kern w:val="0"/>
        </w:rPr>
        <w:t>须由学位评定分委员会组织不少于3名具有本学科硕导资格的专家(其中校外专家不少于1名)进行会议鉴定，并填写《济南大学学位论文重复性检测审查表》。无学术不端行为的申请人可根据专家鉴定意见对论文认真修改后方能参加学位论文答辩；存在学术不端行为的，本次学位申请无效，半年后方可再提出答辩申请。鉴定完成后学位评定分委员会将处理意见报学位办公室备案。</w:t>
      </w:r>
    </w:p>
    <w:p>
      <w:pPr>
        <w:widowControl/>
        <w:spacing w:before="100" w:beforeAutospacing="1" w:after="100" w:afterAutospacing="1"/>
        <w:ind w:firstLine="528" w:firstLineChars="220"/>
        <w:jc w:val="left"/>
        <w:rPr>
          <w:rFonts w:asciiTheme="minorEastAsia" w:hAnsiTheme="minorEastAsia" w:eastAsiaTheme="minorEastAsia"/>
        </w:rPr>
      </w:pPr>
      <w:r>
        <w:rPr>
          <w:rFonts w:hint="eastAsia" w:cs="宋体" w:asciiTheme="minorEastAsia" w:hAnsiTheme="minorEastAsia" w:eastAsiaTheme="minorEastAsia"/>
          <w:kern w:val="0"/>
        </w:rPr>
        <w:t>3</w:t>
      </w:r>
      <w:r>
        <w:rPr>
          <w:rFonts w:hint="eastAsia" w:asciiTheme="minorEastAsia" w:hAnsiTheme="minorEastAsia" w:eastAsiaTheme="minorEastAsia"/>
        </w:rPr>
        <w:t>.</w:t>
      </w:r>
      <w:r>
        <w:rPr>
          <w:rFonts w:hint="eastAsia" w:cs="宋体" w:asciiTheme="minorEastAsia" w:hAnsiTheme="minorEastAsia" w:eastAsiaTheme="minorEastAsia"/>
          <w:kern w:val="0"/>
        </w:rPr>
        <w:t xml:space="preserve"> </w:t>
      </w:r>
      <w:r>
        <w:rPr>
          <w:rFonts w:asciiTheme="minorEastAsia" w:hAnsiTheme="minorEastAsia" w:eastAsiaTheme="minorEastAsia"/>
        </w:rPr>
        <w:t>论文正文文字重合百分比＞</w:t>
      </w:r>
      <w:r>
        <w:rPr>
          <w:rFonts w:hint="eastAsia" w:asciiTheme="minorEastAsia" w:hAnsiTheme="minorEastAsia" w:eastAsiaTheme="minorEastAsia"/>
        </w:rPr>
        <w:t>30</w:t>
      </w:r>
      <w:r>
        <w:rPr>
          <w:rFonts w:hint="eastAsia" w:cs="宋体" w:asciiTheme="minorEastAsia" w:hAnsiTheme="minorEastAsia" w:eastAsiaTheme="minorEastAsia"/>
          <w:kern w:val="0"/>
        </w:rPr>
        <w:t>%的，本次学位申请无效，半年后方可再提出答辩申请。同时，由学位评定分委员会组织不少于3名具有本学科硕导资格的专家(其中校外专家不少于1名)进行会议鉴定，存在</w:t>
      </w:r>
      <w:r>
        <w:rPr>
          <w:rFonts w:hint="eastAsia" w:cs="仿宋" w:asciiTheme="minorEastAsia" w:hAnsiTheme="minorEastAsia" w:eastAsiaTheme="minorEastAsia"/>
          <w:kern w:val="0"/>
        </w:rPr>
        <w:t>剽窃或者其他严重作假情形的，取消其学位申请资格,为在职攻读学位人员的，</w:t>
      </w:r>
      <w:r>
        <w:rPr>
          <w:rFonts w:hint="eastAsia"/>
        </w:rPr>
        <w:t>通报其所在单位进行处理</w:t>
      </w:r>
      <w:r>
        <w:rPr>
          <w:rFonts w:hint="eastAsia" w:cs="仿宋" w:asciiTheme="minorEastAsia" w:hAnsiTheme="minorEastAsia" w:eastAsiaTheme="minorEastAsia"/>
          <w:kern w:val="0"/>
        </w:rPr>
        <w:t>。从做出处理决定之日起3年内，不接受其学位申请</w:t>
      </w:r>
      <w:r>
        <w:rPr>
          <w:rFonts w:hint="eastAsia" w:cs="宋体" w:asciiTheme="minorEastAsia" w:hAnsiTheme="minorEastAsia" w:eastAsiaTheme="minorEastAsia"/>
          <w:kern w:val="0"/>
        </w:rPr>
        <w:t>。同时将处理结果交学位办公室备案。</w:t>
      </w:r>
    </w:p>
    <w:p>
      <w:pPr>
        <w:ind w:firstLine="482"/>
        <w:rPr>
          <w:rFonts w:asciiTheme="minorEastAsia" w:hAnsiTheme="minorEastAsia" w:eastAsiaTheme="minorEastAsia"/>
          <w:b/>
        </w:rPr>
      </w:pPr>
      <w:r>
        <w:rPr>
          <w:rFonts w:hint="eastAsia" w:asciiTheme="minorEastAsia" w:hAnsiTheme="minorEastAsia" w:eastAsiaTheme="minorEastAsia"/>
          <w:b/>
        </w:rPr>
        <w:t>六</w:t>
      </w:r>
      <w:r>
        <w:rPr>
          <w:rFonts w:asciiTheme="minorEastAsia" w:hAnsiTheme="minorEastAsia" w:eastAsiaTheme="minorEastAsia"/>
          <w:b/>
        </w:rPr>
        <w:t>、</w:t>
      </w:r>
      <w:r>
        <w:rPr>
          <w:rFonts w:hint="eastAsia" w:asciiTheme="minorEastAsia" w:hAnsiTheme="minorEastAsia" w:eastAsiaTheme="minorEastAsia"/>
          <w:b/>
        </w:rPr>
        <w:t>其他</w:t>
      </w:r>
      <w:r>
        <w:rPr>
          <w:rFonts w:asciiTheme="minorEastAsia" w:hAnsiTheme="minorEastAsia" w:eastAsiaTheme="minorEastAsia"/>
          <w:b/>
        </w:rPr>
        <w:t xml:space="preserve"> </w:t>
      </w:r>
    </w:p>
    <w:p>
      <w:pPr>
        <w:ind w:firstLine="48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各有关学院认真组织实施，</w:t>
      </w:r>
      <w:r>
        <w:rPr>
          <w:rFonts w:hint="eastAsia" w:asciiTheme="minorEastAsia" w:hAnsiTheme="minorEastAsia" w:eastAsiaTheme="minorEastAsia"/>
        </w:rPr>
        <w:t>可充分发挥自主性，可根据学科特点制定不低于此标准的相关处理方法，并报校学位办公室备案。</w:t>
      </w:r>
    </w:p>
    <w:p>
      <w:pPr>
        <w:ind w:firstLine="48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论文正文文字重合百分比</w:t>
      </w:r>
      <w:r>
        <w:rPr>
          <w:rFonts w:hint="eastAsia" w:asciiTheme="minorEastAsia" w:hAnsiTheme="minorEastAsia" w:eastAsiaTheme="minorEastAsia"/>
        </w:rPr>
        <w:t>”应为论文检测报告中“去除本人已发表文献复制比”。</w:t>
      </w:r>
    </w:p>
    <w:p>
      <w:pPr>
        <w:ind w:firstLine="48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学位申请人及导师若对论文检测及处理结果有异议，可在收到处理结果</w:t>
      </w:r>
      <w:r>
        <w:rPr>
          <w:rFonts w:hint="eastAsia" w:asciiTheme="minorEastAsia" w:hAnsiTheme="minorEastAsia" w:eastAsiaTheme="minorEastAsia"/>
        </w:rPr>
        <w:t>5</w:t>
      </w:r>
      <w:r>
        <w:rPr>
          <w:rFonts w:asciiTheme="minorEastAsia" w:hAnsiTheme="minorEastAsia" w:eastAsiaTheme="minorEastAsia"/>
        </w:rPr>
        <w:t>个工作日内向所在培养单位提出申诉。</w:t>
      </w:r>
      <w:r>
        <w:rPr>
          <w:rFonts w:hint="eastAsia" w:asciiTheme="minorEastAsia" w:hAnsiTheme="minorEastAsia" w:eastAsiaTheme="minorEastAsia"/>
        </w:rPr>
        <w:t>学位评定分委员会应组织3名以上具</w:t>
      </w:r>
      <w:r>
        <w:rPr>
          <w:rFonts w:hint="eastAsia" w:cs="宋体" w:asciiTheme="minorEastAsia" w:hAnsiTheme="minorEastAsia" w:eastAsiaTheme="minorEastAsia"/>
          <w:kern w:val="0"/>
        </w:rPr>
        <w:t>有本学科硕导资格的专家(其中校外专家不少于1名)进行</w:t>
      </w:r>
      <w:r>
        <w:rPr>
          <w:rFonts w:hint="eastAsia" w:asciiTheme="minorEastAsia" w:hAnsiTheme="minorEastAsia" w:eastAsiaTheme="minorEastAsia"/>
        </w:rPr>
        <w:t>复核并作出书面意见。学位评定分委员会根据复核意见提出处理建议报校学位办公室。</w:t>
      </w:r>
    </w:p>
    <w:p>
      <w:pPr>
        <w:ind w:firstLine="480"/>
        <w:rPr>
          <w:rFonts w:asciiTheme="minorEastAsia" w:hAnsiTheme="minorEastAsia" w:eastAsiaTheme="minorEastAsia"/>
        </w:rPr>
      </w:pPr>
      <w:r>
        <w:rPr>
          <w:rFonts w:hint="eastAsia" w:asciiTheme="minorEastAsia" w:hAnsiTheme="minorEastAsia" w:eastAsiaTheme="minorEastAsia"/>
        </w:rPr>
        <w:t>4.学位申请人在学位论文提交检测、评阅、答辩和上交图书馆等环节使用不同文本，或通过技术处理使系统无法正确检测等弄虚作假行为，一经发现，将视情节轻重给予相应纪律处分直至取消其学位申请资格。</w:t>
      </w:r>
    </w:p>
    <w:p>
      <w:pPr>
        <w:ind w:firstLine="480"/>
        <w:rPr>
          <w:rFonts w:asciiTheme="minorEastAsia" w:hAnsiTheme="minorEastAsia" w:eastAsiaTheme="minorEastAsia"/>
        </w:rPr>
      </w:pPr>
      <w:r>
        <w:rPr>
          <w:rFonts w:hint="eastAsia" w:asciiTheme="minorEastAsia" w:hAnsiTheme="minorEastAsia" w:eastAsiaTheme="minorEastAsia"/>
        </w:rPr>
        <w:t>5.</w:t>
      </w:r>
      <w:r>
        <w:rPr>
          <w:rFonts w:asciiTheme="minorEastAsia" w:hAnsiTheme="minorEastAsia" w:eastAsiaTheme="minorEastAsia"/>
        </w:rPr>
        <w:t>导师务必全面审核研究生的学位论文</w:t>
      </w:r>
      <w:r>
        <w:rPr>
          <w:rFonts w:hint="eastAsia" w:asciiTheme="minorEastAsia" w:hAnsiTheme="minorEastAsia" w:eastAsiaTheme="minorEastAsia"/>
        </w:rPr>
        <w:t>。因论文重复率高需分委员会组织会议鉴定而产生的所有费用均由导师承担。研究生学位论文如因导师失察而出现学术不端行为，并给学校声誉造成不良影响的，将按照有关规定给予导师相应的处理。</w:t>
      </w:r>
    </w:p>
    <w:p>
      <w:pPr>
        <w:ind w:firstLine="480"/>
        <w:rPr>
          <w:rFonts w:asciiTheme="minorEastAsia" w:hAnsiTheme="minorEastAsia" w:eastAsiaTheme="minorEastAsia"/>
        </w:rPr>
      </w:pPr>
      <w:r>
        <w:rPr>
          <w:rFonts w:hint="eastAsia" w:asciiTheme="minorEastAsia" w:hAnsiTheme="minorEastAsia" w:eastAsiaTheme="minorEastAsia"/>
        </w:rPr>
        <w:t>6.严禁使用系统对本学位评定分委员会外的或其他不相关的论文进行检测，如因此发生纠纷或影响到本单位的检测工作，将追究相关人员责任。</w:t>
      </w:r>
    </w:p>
    <w:p>
      <w:pPr>
        <w:ind w:firstLine="480"/>
        <w:rPr>
          <w:rFonts w:asciiTheme="minorEastAsia" w:hAnsiTheme="minorEastAsia" w:eastAsiaTheme="minorEastAsia"/>
        </w:rPr>
      </w:pPr>
      <w:r>
        <w:rPr>
          <w:rFonts w:hint="eastAsia" w:asciiTheme="minorEastAsia" w:hAnsiTheme="minorEastAsia" w:eastAsiaTheme="minorEastAsia"/>
        </w:rPr>
        <w:t>7.</w:t>
      </w:r>
      <w:r>
        <w:rPr>
          <w:rFonts w:asciiTheme="minorEastAsia" w:hAnsiTheme="minorEastAsia" w:eastAsiaTheme="minorEastAsia"/>
        </w:rPr>
        <w:t>本办法自201</w:t>
      </w:r>
      <w:r>
        <w:rPr>
          <w:rFonts w:hint="eastAsia" w:asciiTheme="minorEastAsia" w:hAnsiTheme="minorEastAsia" w:eastAsiaTheme="minorEastAsia"/>
        </w:rPr>
        <w:t>6</w:t>
      </w:r>
      <w:r>
        <w:rPr>
          <w:rFonts w:asciiTheme="minorEastAsia" w:hAnsiTheme="minorEastAsia" w:eastAsiaTheme="minorEastAsia"/>
        </w:rPr>
        <w:t>届毕业研究生始实行，解释权归</w:t>
      </w:r>
      <w:r>
        <w:rPr>
          <w:rFonts w:hint="eastAsia" w:asciiTheme="minorEastAsia" w:hAnsiTheme="minorEastAsia" w:eastAsiaTheme="minorEastAsia"/>
        </w:rPr>
        <w:t>校</w:t>
      </w:r>
      <w:r>
        <w:rPr>
          <w:rFonts w:asciiTheme="minorEastAsia" w:hAnsiTheme="minorEastAsia" w:eastAsiaTheme="minorEastAsia"/>
        </w:rPr>
        <w:t>学位办</w:t>
      </w:r>
      <w:r>
        <w:rPr>
          <w:rFonts w:hint="eastAsia" w:asciiTheme="minorEastAsia" w:hAnsiTheme="minorEastAsia" w:eastAsiaTheme="minorEastAsia"/>
        </w:rPr>
        <w:t>公室</w:t>
      </w:r>
      <w:r>
        <w:rPr>
          <w:rFonts w:asciiTheme="minorEastAsia" w:hAnsiTheme="minorEastAsia" w:eastAsiaTheme="minorEastAsia"/>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525"/>
    <w:rsid w:val="00135D4B"/>
    <w:rsid w:val="00141EC9"/>
    <w:rsid w:val="001C5902"/>
    <w:rsid w:val="002239C9"/>
    <w:rsid w:val="00255267"/>
    <w:rsid w:val="00260BFC"/>
    <w:rsid w:val="002C4FF7"/>
    <w:rsid w:val="00345458"/>
    <w:rsid w:val="00354263"/>
    <w:rsid w:val="0039013E"/>
    <w:rsid w:val="003A47A5"/>
    <w:rsid w:val="0045221C"/>
    <w:rsid w:val="004A0F35"/>
    <w:rsid w:val="004D1E1F"/>
    <w:rsid w:val="004E2B9E"/>
    <w:rsid w:val="005628E8"/>
    <w:rsid w:val="00663369"/>
    <w:rsid w:val="006A3BA8"/>
    <w:rsid w:val="006B5BE3"/>
    <w:rsid w:val="00751223"/>
    <w:rsid w:val="007955FE"/>
    <w:rsid w:val="00812215"/>
    <w:rsid w:val="008167D2"/>
    <w:rsid w:val="00845C7E"/>
    <w:rsid w:val="008D7B2B"/>
    <w:rsid w:val="008E6381"/>
    <w:rsid w:val="0091600D"/>
    <w:rsid w:val="0092667E"/>
    <w:rsid w:val="0098007B"/>
    <w:rsid w:val="009D2471"/>
    <w:rsid w:val="00A44B6B"/>
    <w:rsid w:val="00B66525"/>
    <w:rsid w:val="00C916BB"/>
    <w:rsid w:val="00CB4B3B"/>
    <w:rsid w:val="00CD5A2C"/>
    <w:rsid w:val="00D17F93"/>
    <w:rsid w:val="00D32385"/>
    <w:rsid w:val="00D90A8D"/>
    <w:rsid w:val="00DA2A91"/>
    <w:rsid w:val="00DB43E8"/>
    <w:rsid w:val="00DF3F45"/>
    <w:rsid w:val="00EC5765"/>
    <w:rsid w:val="00FB6112"/>
    <w:rsid w:val="00FD1F7A"/>
    <w:rsid w:val="6BCB684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link w:val="11"/>
    <w:qFormat/>
    <w:uiPriority w:val="0"/>
    <w:pPr>
      <w:keepNext/>
      <w:keepLines/>
      <w:spacing w:before="120" w:after="120"/>
      <w:ind w:firstLine="0" w:firstLineChars="0"/>
      <w:jc w:val="center"/>
      <w:outlineLvl w:val="1"/>
    </w:pPr>
    <w:rPr>
      <w:rFonts w:eastAsia="黑体"/>
      <w:b/>
      <w:bCs/>
      <w:sz w:val="28"/>
      <w:szCs w:val="32"/>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5"/>
    <w:unhideWhenUsed/>
    <w:qFormat/>
    <w:uiPriority w:val="99"/>
    <w:rPr>
      <w:b/>
      <w:bCs/>
    </w:rPr>
  </w:style>
  <w:style w:type="paragraph" w:styleId="4">
    <w:name w:val="annotation text"/>
    <w:basedOn w:val="1"/>
    <w:link w:val="14"/>
    <w:unhideWhenUsed/>
    <w:qFormat/>
    <w:uiPriority w:val="99"/>
    <w:pPr>
      <w:jc w:val="left"/>
    </w:pPr>
  </w:style>
  <w:style w:type="paragraph" w:styleId="5">
    <w:name w:val="Balloon Text"/>
    <w:basedOn w:val="1"/>
    <w:link w:val="16"/>
    <w:unhideWhenUsed/>
    <w:qFormat/>
    <w:uiPriority w:val="99"/>
    <w:pPr>
      <w:spacing w:line="240" w:lineRule="auto"/>
    </w:pPr>
    <w:rPr>
      <w:sz w:val="18"/>
      <w:szCs w:val="18"/>
    </w:rPr>
  </w:style>
  <w:style w:type="paragraph" w:styleId="6">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9">
    <w:name w:val="annotation reference"/>
    <w:basedOn w:val="8"/>
    <w:unhideWhenUsed/>
    <w:qFormat/>
    <w:uiPriority w:val="99"/>
    <w:rPr>
      <w:sz w:val="21"/>
      <w:szCs w:val="21"/>
    </w:rPr>
  </w:style>
  <w:style w:type="character" w:customStyle="1" w:styleId="11">
    <w:name w:val="标题 2 Char"/>
    <w:basedOn w:val="8"/>
    <w:link w:val="2"/>
    <w:qFormat/>
    <w:uiPriority w:val="0"/>
    <w:rPr>
      <w:rFonts w:ascii="Times New Roman" w:hAnsi="Times New Roman" w:eastAsia="黑体" w:cs="Times New Roman"/>
      <w:b/>
      <w:bCs/>
      <w:sz w:val="28"/>
      <w:szCs w:val="32"/>
    </w:rPr>
  </w:style>
  <w:style w:type="character" w:customStyle="1" w:styleId="12">
    <w:name w:val="页眉 Char"/>
    <w:basedOn w:val="8"/>
    <w:link w:val="7"/>
    <w:semiHidden/>
    <w:qFormat/>
    <w:uiPriority w:val="99"/>
    <w:rPr>
      <w:rFonts w:ascii="Times New Roman" w:hAnsi="Times New Roman" w:eastAsia="宋体" w:cs="Times New Roman"/>
      <w:sz w:val="18"/>
      <w:szCs w:val="18"/>
    </w:rPr>
  </w:style>
  <w:style w:type="character" w:customStyle="1" w:styleId="13">
    <w:name w:val="页脚 Char"/>
    <w:basedOn w:val="8"/>
    <w:link w:val="6"/>
    <w:semiHidden/>
    <w:qFormat/>
    <w:uiPriority w:val="99"/>
    <w:rPr>
      <w:rFonts w:ascii="Times New Roman" w:hAnsi="Times New Roman" w:eastAsia="宋体" w:cs="Times New Roman"/>
      <w:sz w:val="18"/>
      <w:szCs w:val="18"/>
    </w:rPr>
  </w:style>
  <w:style w:type="character" w:customStyle="1" w:styleId="14">
    <w:name w:val="批注文字 Char"/>
    <w:basedOn w:val="8"/>
    <w:link w:val="4"/>
    <w:semiHidden/>
    <w:qFormat/>
    <w:uiPriority w:val="99"/>
    <w:rPr>
      <w:rFonts w:ascii="Times New Roman" w:hAnsi="Times New Roman" w:eastAsia="宋体" w:cs="Times New Roman"/>
      <w:sz w:val="24"/>
      <w:szCs w:val="24"/>
    </w:rPr>
  </w:style>
  <w:style w:type="character" w:customStyle="1" w:styleId="15">
    <w:name w:val="批注主题 Char"/>
    <w:basedOn w:val="14"/>
    <w:link w:val="3"/>
    <w:semiHidden/>
    <w:qFormat/>
    <w:uiPriority w:val="99"/>
    <w:rPr>
      <w:b/>
      <w:bCs/>
    </w:rPr>
  </w:style>
  <w:style w:type="character" w:customStyle="1" w:styleId="16">
    <w:name w:val="批注框文本 Char"/>
    <w:basedOn w:val="8"/>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212C03-2202-4218-9C68-613942C4A888}">
  <ds:schemaRefs/>
</ds:datastoreItem>
</file>

<file path=docProps/app.xml><?xml version="1.0" encoding="utf-8"?>
<Properties xmlns="http://schemas.openxmlformats.org/officeDocument/2006/extended-properties" xmlns:vt="http://schemas.openxmlformats.org/officeDocument/2006/docPropsVTypes">
  <Template>Normal</Template>
  <Pages>3</Pages>
  <Words>245</Words>
  <Characters>1398</Characters>
  <Lines>11</Lines>
  <Paragraphs>3</Paragraphs>
  <TotalTime>0</TotalTime>
  <ScaleCrop>false</ScaleCrop>
  <LinksUpToDate>false</LinksUpToDate>
  <CharactersWithSpaces>1640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2016-03-09T05:55:00Z</dcterms:created>
  <dc:creator>apple</dc:creator>
  <cp:lastModifiedBy>Administrator</cp:lastModifiedBy>
  <cp:lastPrinted>2016-03-23T09:21:00Z</cp:lastPrinted>
  <dcterms:modified xsi:type="dcterms:W3CDTF">2016-04-05T01:00:55Z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