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高等学校哲学社会科学繁荣计划专项资金管理办法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第一条 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第二条 繁荣计划专项资金由中央财政安排，是用于支持“高等学校哲学社会科学繁荣计划”（以下简称繁荣计划）社会科学研究、学科发展、人才培养和队伍建设的专项资金。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第三条 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第四条 财政部、教育部负责制定繁荣计划专项资金管理制度，研究制定预算安排的总体方案。教育部负责编制繁荣计划专项资金年度预算、组织实施和管理监督工作，建立健全项目绩效考评机制。</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第五条 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项目依托学校的财务和科研管理等相关部门，要根据学科特点和实际需要,加强对项目预算执行和资金使用的指导；注重科学管理、改进服务，为项目实施提供条件保障。</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第六条 项目负责人是项目管理和资金使用的直接责任人，应当按照本办法规定，科学编制项目预算和决算，合理合规使用资金。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项目负责人应当严格遵守国家预算和财务管理规定，对资金使用和项目实施的合规性、合理性、真实性和相关性负责，并承担相应的经济与法律责任。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第二章  支出范围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第七条 繁荣计划专项资金分为研究项目资金、非研究项目资金和管理资金。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第八条 本办法第七条所称研究项目是指围绕繁荣计划建设任务设立的各类高校哲学社会科学研究项目的总称。研究项目资金包括在项目研究过程中发生的直接费用和间接费用。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第九条 直接费用包括图书资料费、数据采集费、会议费/差旅费/国际合作与交流费、设备费、专家咨询费、劳务费、印刷费/宣传费等。其中：</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图书资料费：指在项目研究过程中购买必要的图书（包括外文图书）、专业软件，资料收集、整理、录入、复印、翻拍、翻译，文献检索等费用。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数据采集费：指在项目研究过程中开展问卷调查、田野调查、数据购买、数据分析及相应技术服务购买等费用。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设备费：指在项目研究过程中购置设备和设备耗材、升级维护现有设备以及租用外单位设备而发生的费用。应当严</w:t>
      </w:r>
      <w:bookmarkStart w:id="0" w:name="_GoBack"/>
      <w:bookmarkEnd w:id="0"/>
      <w:r>
        <w:rPr>
          <w:rFonts w:hint="eastAsia" w:ascii="宋体" w:hAnsi="宋体" w:eastAsia="宋体" w:cs="宋体"/>
          <w:b w:val="0"/>
          <w:i w:val="0"/>
          <w:caps w:val="0"/>
          <w:color w:val="000000"/>
          <w:spacing w:val="0"/>
          <w:sz w:val="21"/>
          <w:szCs w:val="21"/>
          <w:bdr w:val="none" w:color="auto" w:sz="0" w:space="0"/>
        </w:rPr>
        <w:t>格控制设备购置，鼓励共享、租赁以及对现有设备进行升级改造。</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专家咨询费：指在项目研究过程中支付给临时聘请的咨询专家的费用。专家咨询费由项目负责人按照项目研究实际需要编制，支出标准按照国家有关规定执行。</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印刷费/宣传费：指在项目研究过程中支付的打印、印刷和出版、成果推介等费用。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其他：指与项目研究直接相关的除上述费用之外的其他支出。其他支出应当在项目预算中单独列示，单独核定。</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第十条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间接费用一般按照不超过项目支出总额的一定比例核定。具体比例如下：50万元及以下部分为30%；超过50万元至500万元的部分为20%；超过500万元的部分为13%。严禁超额提取、变相提取和重复提取。</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间接费用应当纳入项目依托学校预算统筹安排，合规合理使用。项目依托学校统筹安排间接费用时，应当处理好合理分摊间接成本和对科研人员激励的关系，绩效支出安排应当结合项目研究进度和完成质量，与科研人员在项目工作中的实际贡献挂钩。</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第十一条 非研究项目资金指支撑高校哲学社会科学科研机构、团队以及智库运行、优秀成果奖励等繁荣计划建设项目的资金。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非研究项目资金按照“绩效导向、稳定支持、协议管理、动态调整”的原则进行资助和管理，可以通过第三方评估将相关优秀的研究机构（或者智库、团队）纳入资助范围。</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教育部与依托学校、受资助研究机构（或者智库、团队）约定建设周期内的目标任务，委托第三方进行评价考核，根据实际绩效实行有差别的稳定支持，并采取优胜劣汰、动态调整的管理方式。</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财政部、教育部按规定对获得教育部科学研究优秀成果奖（人文社会科学）的成果进行奖励，对被采用和向有关部门报送的有价值、高水平的咨政成果实行后期资助和事后奖励。学校不得对奖励资金提取间接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第十二条 管理资金是指教育部在实施繁荣计划过程中组织、协调、评审、鉴定等管理性工作所需费用。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在繁荣计划实施过程中，应按照“管、办、评”分离原则，推进政府购买服务，规范向社会力量购买服务的程序和方式，切实转变政府职能。</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第十三条 繁荣计划专项资金项目中的相关开支标准，按照国家以及项目依托学校的有关规定执行。</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第十四条 繁荣计划专项资金应当专款专用，不得用于偿还贷款、支付罚款、捐赠、赞助、对外投资等支出，不得用于本单位编制内人员的工资支出，不得用于繁荣计划建设项目之外的支出，不得用于其他不符合国家规定的支出。</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第三章  预算管理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第十五条 项目申请人在申报繁荣计划项目资金时，应当根据项目类别和要求，按照项目实际需要和资金开支范围规定，科学合理、实事求是地按年度编制项目预算、设定项目绩效目标，并对直接费用支出的主要用途和测算理由等作出说明。</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资金需要转拨协作单位的，应在预算中单独列示，并对外协单位资质、承担的研究任务、外拨资金额度等进行详细说明。项目负责人应对合作（外协）业务的真实性、相关性负责。间接费用外拨金额，由项目依托学校和合作研究单位协商确定。</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第十六条 教育部根据繁荣计划建设目标和建设内容，重点对项目预算的目标相关性、政策相符性、经济合理性进行评审。应建立评审专家库，建立和完善评审专家的遴选、回避、信用和问责制度。</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第十七条 教育部根据部门预算编制要求，在部门预算“一上”时，将繁荣计划专项资金三年支出规划和年度预算建议数报送财政部，财政部按部门预算程序审核后批复年度预算。</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第十八条 教育部根据繁荣计划项目类别和完成期限向项目依托学校下达项目预算。其中，研究项目预算一次核定、按年度分期分批下达。未通过年度或中期检查的，停止下达下一年度后续项目预算；非研究项目资金采取一次核定、按年度一次性下达。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繁荣计划专项资金支付按照国库集中支付制度有关规定执行。</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第十九条 项目依托学校应当将资金纳入学校财务部门统一管理。</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学校应当指导项目负责人科学合理编制预算，规范预算调剂程序，完善项目资金支出、报销审核监督制度，加强对专家咨询费、劳务费、外拨资金、间接费用、结转结余资金等的审核和管理。</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学校应当强化对合作项目真实性、可行性和合规性的审核，严格防止虚假资源匹配和虚假合作，坚决杜绝假借合作名义骗取资金。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第二十条 项目预算一经批复，必须严格执行。确需调剂的，应当按规定报批。</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由于研究内容或者研究计划作出重大调整等原因，确需增加或减少预算总额的，由依托学校审核同意后报教育部审批。</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在项目预算总额不变的情况下，支出科目和金额确需调剂的，由项目负责人根据实际需要提出调剂申请，报依托学校审批。会议费/差旅费/国际合作与交流费、劳务费、　　　　专家咨询费预算一般不予调增，可以调减用于项目其他方面支出。如有特殊情况确需调增的，由项目负责人提出申请，经学校审核同意后，报教育部审批。间接费用原则上不得调剂。原项目预算未列示外拨资金，需要增列的，或者已列示的外拨资金确需调整的，由项目负责人提出申请，报依托学校审批。</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第二十一条 项目依托学校应当严格执行国家有关资金支出管理制度。对应当实行“公务卡”结算的支出，按照公务卡结算的有关规定执行。专家咨询费、劳务费等支出，原则上应当通过银行转账方式结算，从严控制现金支出事项。</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对于野外考察、数据采集等科研活动中无法取得发票或财政性票据的支出，在确保真实性的前提下，依托学校可按实际发生额予以报销。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第四章  决算管理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第二十二条 项目负责人应当按照规定编制项目资金年度决算。项目依托学校应将繁荣计划专项资金收支情况纳入单位年度决算统一编报。</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第二十三条 项目完成后，项目负责人应当会同学校财务部门清理账目，据实编报项目决算，并附财务部门审核确认的项目资金收支明细账，与项目结项材料一并报送教育部。项目负责人和依托学校不得随意调账变动支出、随意修改记账凭证。</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第二十四条 对于研究项目资金,项目在研期间，年度结转资金可以在下一年度继续使用。项目完成目标任务并通过验收后，结余资金可以用于项目最终成果出版及后续研究的直接支出，或由项目依托学校统筹安排用于科研活动的直接支出。若项目审核验收2年后结余资金仍有剩余的，应当按原渠道退回教育部。对于非研究项目资金和管理资金,按照财政部关于结转结余资金管理有关规定执行。</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第二十五条 项目因故终止或被撤销，依托学校应当及时清理账目与资产，编制财务决算及资产清单，审核汇总后报送教育部。已拨资金或其剩余部分按原渠道退回教育部。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第二十六条 凡使用繁荣计划专项资金形成的固定资产、无形资产等均属国有资产，应当按照国有资产管理的有关规定执行。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第五章  监督检查与绩效管理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第二十七条 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第二十八条 项目依托学校应当制定内部管理办法，明确审批程序和管理要求，落实项目预算调剂、间接费用统筹使用、劳务费分配管理、结转结余资金使用等自主权。</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项目依托学校应当完善内部风险防控机制，加强预算审核把关，规范财务支出行为，强化资金使用绩效评价，保障资金使用安全规范有效。</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项目依托学校应当实行内部公开制度，主动公开项目预算、预算调剂、决算、外拨资金、劳务费发放、间接费用、结余资金使用和研究成果等情况。</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依托学校和项目负责人应当严格遵守国家财经纪律，依法依规使用项目资金，不得擅自调整外拨资金，不得利用虚假票据套取资金，不得通过编造虚假合同、虚构人员名单等方式虚报冒领劳务费和专家咨询费，不得随意调账变动支出、随意修改记账凭证、以表代账应付财务审计和检查。</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第二十九条 加强繁荣计划专项资金项目绩效管理，建立健全全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第三十条 违反本办法规定的，依照《中华人民共和国预算法》、《财政违法行为处罚处分条例》等国家有关法律制度规定处理。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第三十一条 本办法由财政部、教育部负责解释。</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第三十二条 本办法自2016年12月1日起施行。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宋体" w:hAnsi="宋体" w:eastAsia="宋体" w:cs="宋体"/>
          <w:b w:val="0"/>
          <w:i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855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2017-01-05T08:50:48Z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